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CD" w:rsidRPr="004119CD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средняя общеобразовательная школа № 2 г.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Шагонар</w:t>
      </w:r>
      <w:proofErr w:type="spellEnd"/>
      <w:r w:rsidRPr="004119CD">
        <w:rPr>
          <w:rFonts w:ascii="Times New Roman" w:eastAsia="Times New Roman" w:hAnsi="Times New Roman" w:cs="Times New Roman"/>
        </w:rPr>
        <w:br/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(МБОУ СОШ №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г.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Шагонар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64"/>
        <w:gridCol w:w="4190"/>
      </w:tblGrid>
      <w:tr w:rsidR="004119CD" w:rsidRPr="004119CD" w:rsidTr="008140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370937">
              <w:rPr>
                <w:rFonts w:ascii="Times New Roman" w:eastAsia="Times New Roman" w:hAnsi="Times New Roman" w:cs="Times New Roman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Управляющим советом</w:t>
            </w:r>
            <w:r w:rsidRPr="00370937">
              <w:rPr>
                <w:rFonts w:ascii="Times New Roman" w:eastAsia="Times New Roman" w:hAnsi="Times New Roman" w:cs="Times New Roman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г.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Шагонар</w:t>
            </w:r>
            <w:proofErr w:type="spellEnd"/>
            <w:r w:rsidRPr="00370937">
              <w:rPr>
                <w:rFonts w:ascii="Times New Roman" w:eastAsia="Times New Roman" w:hAnsi="Times New Roman" w:cs="Times New Roman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(протокол от 15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апреля 2024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№ 15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  <w:r w:rsidRPr="00370937">
              <w:rPr>
                <w:rFonts w:ascii="Times New Roman" w:eastAsia="Times New Roman" w:hAnsi="Times New Roman" w:cs="Times New Roman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СОШ №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г.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Шагонар</w:t>
            </w:r>
            <w:proofErr w:type="spellEnd"/>
            <w:r w:rsidRPr="00370937">
              <w:rPr>
                <w:rFonts w:ascii="Times New Roman" w:eastAsia="Times New Roman" w:hAnsi="Times New Roman" w:cs="Times New Roman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Кызыл-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оол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С.Н</w:t>
            </w:r>
            <w:r w:rsidRPr="00370937">
              <w:rPr>
                <w:rFonts w:ascii="Times New Roman" w:eastAsia="Times New Roman" w:hAnsi="Times New Roman" w:cs="Times New Roman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апреля 2024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4119CD" w:rsidRPr="004119CD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19CD" w:rsidRPr="004119CD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 о</w:t>
      </w: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результатах </w:t>
      </w:r>
      <w:proofErr w:type="spellStart"/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  <w:r w:rsidRPr="004119CD">
        <w:rPr>
          <w:rFonts w:ascii="Times New Roman" w:eastAsia="Times New Roman" w:hAnsi="Times New Roman" w:cs="Times New Roman"/>
        </w:rPr>
        <w:br/>
      </w: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Муниципального бюджетного общеобразовательного учреждения</w:t>
      </w:r>
      <w:r w:rsidRPr="004119CD">
        <w:rPr>
          <w:rFonts w:ascii="Times New Roman" w:eastAsia="Times New Roman" w:hAnsi="Times New Roman" w:cs="Times New Roman"/>
        </w:rPr>
        <w:br/>
      </w: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средней общеобразовательной школы №</w:t>
      </w: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за</w:t>
      </w: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2023</w:t>
      </w: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об</w:t>
      </w: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4"/>
        <w:gridCol w:w="6263"/>
      </w:tblGrid>
      <w:tr w:rsidR="004119CD" w:rsidRPr="004119CD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образовательной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г.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Шагонар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(МБОУ СОШ №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г.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Шагонар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119CD" w:rsidRPr="004119CD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Кызыл-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оол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Саяна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Начыновна</w:t>
            </w:r>
            <w:proofErr w:type="spellEnd"/>
          </w:p>
        </w:tc>
      </w:tr>
      <w:tr w:rsidR="004119CD" w:rsidRPr="004119CD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Адрес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668210, г.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Шагонар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Саяно-Шушенская</w:t>
            </w:r>
            <w:proofErr w:type="gram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4119CD" w:rsidRPr="004119CD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Телефон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8(39436)-2-27-61</w:t>
            </w:r>
          </w:p>
        </w:tc>
      </w:tr>
      <w:tr w:rsidR="004119CD" w:rsidRPr="004119CD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Адрес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электронной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sz w:val="24"/>
                <w:lang w:val="en-US"/>
              </w:rPr>
              <w:t>shkola2.shagonar@mail.ru</w:t>
            </w:r>
          </w:p>
        </w:tc>
      </w:tr>
      <w:tr w:rsidR="004119CD" w:rsidRPr="004119CD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Улуг-Хемского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</w:tr>
      <w:tr w:rsidR="004119CD" w:rsidRPr="004119CD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4119CD" w:rsidRPr="004119CD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07.11.2016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серия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ЛО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 000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0166</w:t>
            </w:r>
          </w:p>
        </w:tc>
      </w:tr>
      <w:tr w:rsidR="004119CD" w:rsidRPr="004119CD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Свидетельство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 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государственной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серия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АО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 000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0091</w:t>
            </w:r>
          </w:p>
        </w:tc>
      </w:tr>
    </w:tbl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№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г.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Шагонар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— Школа) расположена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рабочем районе города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Шагонар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. Большинство семей обучающихся проживают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домах типовой застройки: 81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— рядом со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Школой, 19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процентов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—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близлежащих поселках.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Школа реализует образовательные программы дополнительного образования детей.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19CD" w:rsidRPr="004119CD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Аналитическая часть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образовательной деятельности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организуется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Федеральным законом от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 №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273-ФЗ «Об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Федерации», ФГОС начального общего, основного общего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 общего образования, основными образовательными программами, локальными нормативными актами Школы.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01.09.2023 Школа использует федеральную образовательную программу начального общего образования, утвержденную приказом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18.05.2023 №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372 (далее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ФОП НОО), федеральную образовательную программу основного общего образования, утвержденную приказом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18.05.2023 №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370 (далее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ФОП ООО), федеральную образовательную программу среднего общего образования, утвержденную приказом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18.05.2023 №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371 (далее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— ФОП СОО).</w:t>
      </w:r>
      <w:proofErr w:type="gramEnd"/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внедрения ФОП НОО, ООО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СОО Школа реализует мероприятия дорожной карты, утвержденной 17.01.2023.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дорожной карты Школа утвердила к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2023/2024 учебному году ООП НОО, ООО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СОО,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 содержание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 не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ниже тех, что указаны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ФОП НОО, ООО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СОО.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разработке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ООП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Школа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непосредственно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использовала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119CD" w:rsidRPr="004119CD" w:rsidRDefault="004119CD" w:rsidP="004119C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федеральные рабочие программы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 предметам «Русский язык», «Литературное чтение», «Окружающий мир»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— для ООП НОО;</w:t>
      </w:r>
    </w:p>
    <w:p w:rsidR="004119CD" w:rsidRPr="004119CD" w:rsidRDefault="004119CD" w:rsidP="004119C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федеральные рабочие программы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 предметам «Русский язык», «Литература», «История», «Обществознание», «География»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«Основы безопасности жизнедеятельности»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— для ООП ООО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ООП СОО;</w:t>
      </w:r>
    </w:p>
    <w:p w:rsidR="004119CD" w:rsidRPr="004119CD" w:rsidRDefault="004119CD" w:rsidP="004119C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формирования универсальных учебных действий у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учащихся;</w:t>
      </w:r>
    </w:p>
    <w:p w:rsidR="004119CD" w:rsidRPr="004119CD" w:rsidRDefault="004119CD" w:rsidP="004119C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федеральные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рабочие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воспитания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19CD" w:rsidRPr="004119CD" w:rsidRDefault="004119CD" w:rsidP="004119C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федеральные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учебные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планы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19CD" w:rsidRPr="004119CD" w:rsidRDefault="004119CD" w:rsidP="004119C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федеральные календарные планы воспитательной работы.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текущих достижений показал результаты, сопоставимые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результатами прошлого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позапрошлого годов. Учителя отмечают, что им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стало проще оформлять методическую документацию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 различных частей ФОП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дополнительных методических документов от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функционирует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СП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2.4.3648-20 «Санитарно-эпидемиологические требования к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организациям воспитания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обучения, отдыха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оздоровления детей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молодежи», а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01.03.2021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— дополнительно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СанПиН 1.2.3685-21 «Гигиенические нормативы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обеспечению безопасности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и (или) безвредности для человека факторов среды обитания».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новыми санитарными требованиями Школа усилила </w:t>
      </w:r>
      <w:proofErr w:type="gram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уроками физкультуры. Учителя физкультуры организуют процесс физического воспитания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физкультуре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 от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пола, возраста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состояния здоровья. Кроме того, учителя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АХЧ проверяют, чтобы состояние спортзала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снарядов соответствовало санитарным требованиям, было исправным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—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графику, утвержденному на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Школа ведет работу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 здорового образа жизни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технологий сбережения здоровья. Все учителя проводят совместно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физкультминутки во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занятий, гимнастику для глаз, обеспечивается контроль за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осанкой,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во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письма, рисования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 электронных средств обучения.</w:t>
      </w:r>
    </w:p>
    <w:p w:rsidR="004119CD" w:rsidRPr="004119CD" w:rsidRDefault="004119CD" w:rsidP="004119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01.09.2023 введена должность советника директора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воспитанию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взаимодействию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детскими общественными объединениями (далее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советник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воспитанию). Его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занимает педагог, имеющий опыт работы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детскими объединениями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общий стаж педагогической работы </w:t>
      </w:r>
      <w:r w:rsidRPr="004119CD">
        <w:rPr>
          <w:rFonts w:ascii="Times New Roman" w:eastAsia="Times New Roman" w:hAnsi="Times New Roman" w:cs="Times New Roman"/>
          <w:sz w:val="24"/>
          <w:szCs w:val="24"/>
        </w:rPr>
        <w:t>9 лет.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должности советника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воспитанию позволило систематизировать работу классных руководителей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снять излишнюю нагрузку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заместителя директора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учебно-воспитательной работе.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01.09.2023 Школа применяет </w:t>
      </w:r>
      <w:proofErr w:type="gram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новый</w:t>
      </w:r>
      <w:proofErr w:type="gram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профстандарт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специалиста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 воспитания, утвержденный приказом Минтруда от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30.01.2023 №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53н.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ним советнику директора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воспитанию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взаимодействию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детскими общественными объединениями, поручены две трудовые функции:</w:t>
      </w:r>
    </w:p>
    <w:p w:rsidR="004119CD" w:rsidRPr="004119CD" w:rsidRDefault="004119CD" w:rsidP="004119C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воспитательную деятельность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— готовить предложения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разработке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корректировке ООП, проводить мероприятия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выявлению, поддержке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 способностей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талантов учащихся, содействовать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функционировании системы ученического самоуправления, консультировать участников образовательных отношений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 воспитания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 современных информационных технологий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д.;</w:t>
      </w:r>
    </w:p>
    <w:p w:rsidR="004119CD" w:rsidRPr="004119CD" w:rsidRDefault="004119CD" w:rsidP="004119C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взаимодействие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детскими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молодежными общественными объединениями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благотворительную направленность, другими образовательными организациями,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рамках сетевого взаимодействия, местным </w:t>
      </w:r>
      <w:proofErr w:type="gram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бизнес-сообществом</w:t>
      </w:r>
      <w:proofErr w:type="gram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социальными партнерами,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 профессиональной ориентации обучающихся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Воспитательная работа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01.09.2021 Школа реализует рабочую программу воспитания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единый календарный план воспитательной работы, которые являются частью основных образовательных программ начального, основного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 общего образования.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воспитательной работы Школа: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 воспитательных мероприятий;</w:t>
      </w:r>
      <w:r w:rsidRPr="004119CD">
        <w:rPr>
          <w:rFonts w:ascii="Times New Roman" w:eastAsia="Times New Roman" w:hAnsi="Times New Roman" w:cs="Times New Roman"/>
        </w:rPr>
        <w:br/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2) реализует потенциал классного руководства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воспитании школьников, поддерживает активное участие классных сообществ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Школы;</w:t>
      </w:r>
      <w:r w:rsidRPr="004119CD">
        <w:rPr>
          <w:rFonts w:ascii="Times New Roman" w:eastAsia="Times New Roman" w:hAnsi="Times New Roman" w:cs="Times New Roman"/>
        </w:rPr>
        <w:br/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3) вовлекает школьников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кружки, секции, клубы, студии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объединения, работающие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школьным программам внеурочной деятельности, реализовывать 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их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воспитательные возможности;</w:t>
      </w:r>
      <w:proofErr w:type="gramEnd"/>
      <w:r w:rsidRPr="004119CD">
        <w:rPr>
          <w:rFonts w:ascii="Times New Roman" w:eastAsia="Times New Roman" w:hAnsi="Times New Roman" w:cs="Times New Roman"/>
        </w:rPr>
        <w:br/>
      </w:r>
      <w:proofErr w:type="gram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4) использует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воспитании детей возможности школьного урока, поддерживает использование на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уроках интерактивных форм занятий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учащимися;</w:t>
      </w:r>
      <w:r w:rsidRPr="004119CD">
        <w:rPr>
          <w:rFonts w:ascii="Times New Roman" w:eastAsia="Times New Roman" w:hAnsi="Times New Roman" w:cs="Times New Roman"/>
        </w:rPr>
        <w:br/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5) поддерживает ученическое самоуправление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— как на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 Школы, так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 классных сообществ;</w:t>
      </w:r>
      <w:r w:rsidRPr="004119CD">
        <w:rPr>
          <w:rFonts w:ascii="Times New Roman" w:eastAsia="Times New Roman" w:hAnsi="Times New Roman" w:cs="Times New Roman"/>
        </w:rPr>
        <w:br/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6) поддерживает деятельность функционирующих на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базе школы детских общественных объединений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— например, школьного спортивного клуба;</w:t>
      </w:r>
      <w:r w:rsidRPr="004119CD">
        <w:rPr>
          <w:rFonts w:ascii="Times New Roman" w:eastAsia="Times New Roman" w:hAnsi="Times New Roman" w:cs="Times New Roman"/>
        </w:rPr>
        <w:br/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7) организует для школьников экскурсии, экспедиции, походы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реализует их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воспитательный потенциал;</w:t>
      </w:r>
      <w:proofErr w:type="gramEnd"/>
      <w:r w:rsidRPr="004119CD">
        <w:rPr>
          <w:rFonts w:ascii="Times New Roman" w:eastAsia="Times New Roman" w:hAnsi="Times New Roman" w:cs="Times New Roman"/>
        </w:rPr>
        <w:br/>
      </w:r>
      <w:proofErr w:type="gram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организует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 со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школьниками;</w:t>
      </w:r>
      <w:r w:rsidRPr="004119CD">
        <w:rPr>
          <w:rFonts w:ascii="Times New Roman" w:eastAsia="Times New Roman" w:hAnsi="Times New Roman" w:cs="Times New Roman"/>
        </w:rPr>
        <w:br/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9) развивает предметно-эстетическую среду Школы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реализует ее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воспитательные возможности;</w:t>
      </w:r>
      <w:r w:rsidRPr="004119CD">
        <w:rPr>
          <w:rFonts w:ascii="Times New Roman" w:eastAsia="Times New Roman" w:hAnsi="Times New Roman" w:cs="Times New Roman"/>
        </w:rPr>
        <w:br/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10) организует работу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семьями школьников, их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или законными представителями, направленную на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совместное решение проблем личностного развития детей.</w:t>
      </w:r>
      <w:proofErr w:type="gramEnd"/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года реализации программы воспитания родители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выражают удовлетворенность воспитательным процессом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Школе, что отразилось на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результатах анкетирования, проведенного 15.11.2023. Вместе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тем, родители высказали пожелания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введению мероприятий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план воспитательной работы Школы, например, проводить осенние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зимние спортивные мероприятия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подготовки к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физкультурному комплексу ГТО. Предложения родителей будут рассмотрены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 возможностей Школы включены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план воспитательной работы Школы на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2024/25 учебный год.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мае 2024 года Школа организовала    проведение обучающего семинаров для учителей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Чеди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Хольского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совместно со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специалистами Управления образования нашего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здорового образа жизни, по профилактике правонарушений,  диагностики неадекватного состояния учащихся. Школа проводила систематическую работу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разъяснению уголовной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административной ответственности за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преступления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правонарушения, связанные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незаконным оборотом наркотиков, незаконным потреблением наркотиков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других ПАВ, </w:t>
      </w:r>
      <w:proofErr w:type="gram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выполнением</w:t>
      </w:r>
      <w:proofErr w:type="gram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родителями своих обязанностей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воспитанию детей.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планами воспитательной работы для учеников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были организованы:</w:t>
      </w:r>
    </w:p>
    <w:p w:rsidR="004119CD" w:rsidRPr="004119CD" w:rsidRDefault="004119CD" w:rsidP="004119C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конкурсе социальных плакатов «Я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 ПАВ»;</w:t>
      </w:r>
    </w:p>
    <w:p w:rsidR="004119CD" w:rsidRPr="004119CD" w:rsidRDefault="004119CD" w:rsidP="004119C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 конкурсе видеороликов антинаркотической социальной рекламы;</w:t>
      </w:r>
      <w:proofErr w:type="gramEnd"/>
    </w:p>
    <w:p w:rsidR="004119CD" w:rsidRPr="004119CD" w:rsidRDefault="004119CD" w:rsidP="004119C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часы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на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антинаркотические темы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использованием </w:t>
      </w:r>
      <w:proofErr w:type="gram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ИКТ-технологий</w:t>
      </w:r>
      <w:proofErr w:type="gram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19CD" w:rsidRPr="004119CD" w:rsidRDefault="004119CD" w:rsidP="004119C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книжная выставка «Я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выбираю жизнь»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школьной библиотеке;</w:t>
      </w:r>
    </w:p>
    <w:p w:rsidR="004119CD" w:rsidRPr="004119CD" w:rsidRDefault="004119CD" w:rsidP="004119C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лекции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участием инспекторов  ПДН  МО МВД 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2023/2024 учебном году в школе </w:t>
      </w:r>
      <w:r w:rsidRPr="004119CD">
        <w:rPr>
          <w:rFonts w:ascii="Times New Roman" w:eastAsia="Times New Roman" w:hAnsi="Times New Roman" w:cs="Times New Roman"/>
        </w:rPr>
        <w:t>в  соответствии с письмом Министерства просвещения Российской Федерации Департамента Государственной политики и управления в сфере общего образования от 17.08.2023 г. № ДГ -1773/05 «О направлении информации по реализации профессионального минимума»: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ввели классные часы по профориентации «Россия – мои горизонты», скорректировали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 со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школьниками 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внедрили Единую модель профессиональной ориентации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профориентационный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минимум.</w:t>
      </w:r>
      <w:proofErr w:type="gram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этого утвердили план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внесли изменения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рабочую программу воспитания, календарный план воспитательной работы, план внеурочной деятельности.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Профориентационная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строится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следующей схеме:</w:t>
      </w:r>
    </w:p>
    <w:p w:rsidR="004119CD" w:rsidRPr="004119CD" w:rsidRDefault="004119CD" w:rsidP="004119C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1–4-е классы: знакомство школьников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миром профессий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них понимания важности правильного выбора профессии.</w:t>
      </w:r>
    </w:p>
    <w:p w:rsidR="004119CD" w:rsidRPr="004119CD" w:rsidRDefault="004119CD" w:rsidP="004119C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5–9-е классы: формирование осознанного выбора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построение дальнейшей индивидуальной траектории образования на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базе ориентировки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мире профессий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профессиональных предпочтений.</w:t>
      </w:r>
    </w:p>
    <w:p w:rsidR="004119CD" w:rsidRPr="004119CD" w:rsidRDefault="004119CD" w:rsidP="004119C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10–11-е классы: развитие готовности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к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саморазвитию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профессиональному самоопределению.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Дополнительное образование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Дополнительное образование ведется 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 следующей направленности:</w:t>
      </w:r>
    </w:p>
    <w:p w:rsidR="004119CD" w:rsidRPr="004119CD" w:rsidRDefault="004119CD" w:rsidP="004119CD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общекультурное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19CD" w:rsidRPr="004119CD" w:rsidRDefault="004119CD" w:rsidP="004119CD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социальное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19CD" w:rsidRPr="004119CD" w:rsidRDefault="004119CD" w:rsidP="004119CD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духовно- нравственное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19CD" w:rsidRPr="004119CD" w:rsidRDefault="004119CD" w:rsidP="004119CD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</w:t>
      </w:r>
      <w:proofErr w:type="gram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оздоровительное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19CD" w:rsidRPr="004119CD" w:rsidRDefault="004119CD" w:rsidP="004119CD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туристско-краеведческое</w:t>
      </w:r>
      <w:proofErr w:type="spellEnd"/>
      <w:proofErr w:type="gram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направлений осуществлен на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 опроса обучающихся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родителей, который провели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сентябре 2023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года. </w:t>
      </w:r>
      <w:proofErr w:type="gram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 опроса 1120 обучающихся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720 родителей выявили, что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общеинтеллектуальное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направление выбрало 57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процентов, туристско-краеведческое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— 34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процентов, спортивно - оздоровительное— 31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процентов,  духовно- нравственное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— 28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процентов, социальное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— 28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процентов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.</w:t>
      </w:r>
      <w:proofErr w:type="gramEnd"/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highlight w:val="green"/>
        </w:rPr>
      </w:pP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119C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sz w:val="24"/>
          <w:szCs w:val="24"/>
        </w:rPr>
        <w:t>01.03.2023 Школа реализует программы дополнительного образования в</w:t>
      </w:r>
      <w:r w:rsidRPr="004119C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4119C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sz w:val="24"/>
          <w:szCs w:val="24"/>
        </w:rPr>
        <w:t>Порядком организации и</w:t>
      </w:r>
      <w:r w:rsidRPr="004119C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sz w:val="24"/>
          <w:szCs w:val="24"/>
        </w:rPr>
        <w:t>осуществления образовательной деятельности по</w:t>
      </w:r>
      <w:r w:rsidRPr="004119C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дополнительным общеобразовательным программам, утвержденным приказом </w:t>
      </w:r>
      <w:proofErr w:type="spellStart"/>
      <w:r w:rsidRPr="004119CD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4119CD">
        <w:rPr>
          <w:rFonts w:ascii="Times New Roman" w:eastAsia="Times New Roman" w:hAnsi="Times New Roman" w:cs="Times New Roman"/>
          <w:sz w:val="24"/>
          <w:szCs w:val="24"/>
        </w:rPr>
        <w:t xml:space="preserve"> России от</w:t>
      </w:r>
      <w:r w:rsidRPr="004119C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sz w:val="24"/>
          <w:szCs w:val="24"/>
        </w:rPr>
        <w:t>27.07.2022 №</w:t>
      </w:r>
      <w:r w:rsidRPr="004119C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sz w:val="24"/>
          <w:szCs w:val="24"/>
        </w:rPr>
        <w:t>629. Для этого Школа разработала и</w:t>
      </w:r>
      <w:r w:rsidRPr="004119C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sz w:val="24"/>
          <w:szCs w:val="24"/>
        </w:rPr>
        <w:t>утвердила для учащихся с</w:t>
      </w:r>
      <w:r w:rsidRPr="004119C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sz w:val="24"/>
          <w:szCs w:val="24"/>
        </w:rPr>
        <w:t>ОВЗ следующие адаптированные дополнительные общеобразовательные программы:</w:t>
      </w:r>
    </w:p>
    <w:p w:rsidR="004119CD" w:rsidRPr="004119CD" w:rsidRDefault="004119CD" w:rsidP="004119C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19CD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r w:rsidRPr="004119CD">
        <w:rPr>
          <w:rFonts w:ascii="Times New Roman" w:eastAsia="Times New Roman" w:hAnsi="Times New Roman" w:cs="Times New Roman"/>
          <w:sz w:val="24"/>
          <w:szCs w:val="24"/>
        </w:rPr>
        <w:t>Функциональная грамотность</w:t>
      </w:r>
      <w:r w:rsidRPr="004119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 — </w:t>
      </w:r>
      <w:proofErr w:type="spellStart"/>
      <w:r w:rsidRPr="004119CD">
        <w:rPr>
          <w:rFonts w:ascii="Times New Roman" w:eastAsia="Times New Roman" w:hAnsi="Times New Roman" w:cs="Times New Roman"/>
          <w:sz w:val="24"/>
          <w:szCs w:val="24"/>
        </w:rPr>
        <w:t>общеинтеллектуального</w:t>
      </w:r>
      <w:proofErr w:type="spellEnd"/>
      <w:r w:rsidRPr="00411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19CD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направления</w:t>
      </w:r>
      <w:proofErr w:type="spellEnd"/>
      <w:r w:rsidRPr="004119CD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4119CD" w:rsidRPr="004119CD" w:rsidRDefault="004119CD" w:rsidP="004119C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sz w:val="24"/>
          <w:szCs w:val="24"/>
        </w:rPr>
        <w:t>«Читаем, считаем, наблюдаем»</w:t>
      </w:r>
      <w:r w:rsidRPr="004119C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proofErr w:type="spellStart"/>
      <w:r w:rsidRPr="004119CD">
        <w:rPr>
          <w:rFonts w:ascii="Times New Roman" w:eastAsia="Times New Roman" w:hAnsi="Times New Roman" w:cs="Times New Roman"/>
          <w:sz w:val="24"/>
          <w:szCs w:val="24"/>
        </w:rPr>
        <w:t>общеинтеллектуального</w:t>
      </w:r>
      <w:proofErr w:type="spellEnd"/>
      <w:r w:rsidRPr="004119CD">
        <w:rPr>
          <w:rFonts w:ascii="Times New Roman" w:eastAsia="Times New Roman" w:hAnsi="Times New Roman" w:cs="Times New Roman"/>
          <w:sz w:val="24"/>
          <w:szCs w:val="24"/>
        </w:rPr>
        <w:t xml:space="preserve"> направления;</w:t>
      </w:r>
    </w:p>
    <w:p w:rsidR="004119CD" w:rsidRPr="004119CD" w:rsidRDefault="004119CD" w:rsidP="004119C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sz w:val="24"/>
          <w:szCs w:val="24"/>
        </w:rPr>
        <w:t>«Национальные игры»</w:t>
      </w:r>
      <w:r w:rsidRPr="004119C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sz w:val="24"/>
          <w:szCs w:val="24"/>
        </w:rPr>
        <w:t>— спортивн</w:t>
      </w:r>
      <w:proofErr w:type="gramStart"/>
      <w:r w:rsidRPr="004119CD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4119CD">
        <w:rPr>
          <w:rFonts w:ascii="Times New Roman" w:eastAsia="Times New Roman" w:hAnsi="Times New Roman" w:cs="Times New Roman"/>
          <w:sz w:val="24"/>
          <w:szCs w:val="24"/>
        </w:rPr>
        <w:t xml:space="preserve"> оздоровительного направления.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системы управления организацией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Школой осуществляется на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принципах единоначалия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Органы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управления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действующие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 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Школе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4"/>
        <w:gridCol w:w="7103"/>
      </w:tblGrid>
      <w:tr w:rsidR="004119CD" w:rsidRPr="004119CD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Наименование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Функции</w:t>
            </w:r>
            <w:proofErr w:type="spellEnd"/>
          </w:p>
        </w:tc>
      </w:tr>
      <w:tr w:rsidR="004119CD" w:rsidRPr="004119CD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Контролирует работу и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4119CD" w:rsidRPr="004119CD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Управляющий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Рассматривает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вопросы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4119CD" w:rsidRPr="004119CD" w:rsidRDefault="004119CD" w:rsidP="004119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развития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образовательной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4119CD" w:rsidRPr="004119CD" w:rsidRDefault="004119CD" w:rsidP="004119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финансово-хозяйственной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4119CD" w:rsidRPr="004119CD" w:rsidRDefault="004119CD" w:rsidP="004119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материально-технического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обеспечения</w:t>
            </w:r>
            <w:proofErr w:type="spellEnd"/>
          </w:p>
        </w:tc>
      </w:tr>
      <w:tr w:rsidR="004119CD" w:rsidRPr="004119CD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Педагогический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текущее руководство образовательной деятельностью Школы, в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рассматривает вопросы:</w:t>
            </w:r>
          </w:p>
          <w:p w:rsidR="004119CD" w:rsidRPr="004119CD" w:rsidRDefault="004119CD" w:rsidP="004119C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развития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услуг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4119CD" w:rsidRPr="004119CD" w:rsidRDefault="004119CD" w:rsidP="004119C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регламентации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отношений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4119CD" w:rsidRPr="004119CD" w:rsidRDefault="004119CD" w:rsidP="004119C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разработки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программ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4119CD" w:rsidRPr="004119CD" w:rsidRDefault="004119CD" w:rsidP="004119C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 учебников, учебных пособий, средств обучения и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воспитания;</w:t>
            </w:r>
          </w:p>
          <w:p w:rsidR="004119CD" w:rsidRPr="004119CD" w:rsidRDefault="004119CD" w:rsidP="004119C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4119CD" w:rsidRPr="004119CD" w:rsidRDefault="004119CD" w:rsidP="004119C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4119CD" w:rsidRPr="004119CD" w:rsidRDefault="004119CD" w:rsidP="004119C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координации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методических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объединений</w:t>
            </w:r>
            <w:proofErr w:type="spellEnd"/>
          </w:p>
        </w:tc>
      </w:tr>
      <w:tr w:rsidR="004119CD" w:rsidRPr="004119CD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Общее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собрание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управлении образовательной организацией, в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числе:</w:t>
            </w:r>
          </w:p>
          <w:p w:rsidR="004119CD" w:rsidRPr="004119CD" w:rsidRDefault="004119CD" w:rsidP="004119C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разработке и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принятии коллективного договора, Правил трудового распорядка, изменений и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дополнений к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ним;</w:t>
            </w:r>
          </w:p>
          <w:p w:rsidR="004119CD" w:rsidRPr="004119CD" w:rsidRDefault="004119CD" w:rsidP="004119C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связаны с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правами и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обязанностями работников;</w:t>
            </w:r>
          </w:p>
          <w:p w:rsidR="004119CD" w:rsidRPr="004119CD" w:rsidRDefault="004119CD" w:rsidP="004119C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разрешать конфликтные ситуации между работниками и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администрацией образовательной организации;</w:t>
            </w:r>
          </w:p>
          <w:p w:rsidR="004119CD" w:rsidRPr="004119CD" w:rsidRDefault="004119CD" w:rsidP="004119C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вносить предложения по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корректировке плана мероприятий организации, совершенствованию ее работы и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развитию материальной базы</w:t>
            </w:r>
          </w:p>
        </w:tc>
      </w:tr>
    </w:tbl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осуществления учебно-методической работы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создано три предметных методических объединения:</w:t>
      </w:r>
    </w:p>
    <w:p w:rsidR="004119CD" w:rsidRPr="004119CD" w:rsidRDefault="004119CD" w:rsidP="004119CD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 гуманитарных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социально-экономических дисциплин;</w:t>
      </w:r>
    </w:p>
    <w:p w:rsidR="004119CD" w:rsidRPr="004119CD" w:rsidRDefault="004119CD" w:rsidP="004119CD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естественно-научных</w:t>
      </w:r>
      <w:proofErr w:type="gram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математических дисциплин;</w:t>
      </w:r>
    </w:p>
    <w:p w:rsidR="004119CD" w:rsidRPr="004119CD" w:rsidRDefault="004119CD" w:rsidP="004119CD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объединение</w:t>
      </w:r>
      <w:proofErr w:type="spellEnd"/>
      <w:proofErr w:type="gram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педагогов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начального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 учета мнения обучающихся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(законных представителей) несовершеннолетних обучающихся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действуют Совет обучающихся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 родителей.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2023 Школа обновила платформу для электронного документооборота, что позволило расширить ее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связать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порталом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Госуслуги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. Теперь с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кандидатами, которые имеют электронные подписи, можно заключать трудовые договоры в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электронном виде. Это упрощает кадровый контроль и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отчетности. 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На 30.12.2023 40% работников Школы имеют УКЭП. Планируется, что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2024 году это количество увеличится.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19CD" w:rsidRPr="004119CD" w:rsidRDefault="004119CD" w:rsidP="00411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19CD" w:rsidRPr="004119CD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содержания и</w:t>
      </w: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качества подготовки обучающихся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Статистика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показателей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2020–2023 </w:t>
      </w:r>
      <w:proofErr w:type="spellStart"/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годы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9"/>
        <w:gridCol w:w="3586"/>
        <w:gridCol w:w="1182"/>
        <w:gridCol w:w="1182"/>
        <w:gridCol w:w="1182"/>
        <w:gridCol w:w="1466"/>
      </w:tblGrid>
      <w:tr w:rsidR="004119CD" w:rsidRPr="004119CD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Параметры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2020–2021</w:t>
            </w:r>
            <w:r w:rsidRPr="004119CD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2021–2022</w:t>
            </w:r>
            <w:r w:rsidRPr="004119CD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2022–2023</w:t>
            </w:r>
            <w:r w:rsidRPr="004119CD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конец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4119CD" w:rsidRPr="004119CD" w:rsidTr="008140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детей, обучавшихся на конец учебного года, в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19CD" w:rsidRPr="004119CD" w:rsidTr="008140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начальная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513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523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499</w:t>
            </w:r>
          </w:p>
        </w:tc>
      </w:tr>
      <w:tr w:rsidR="004119CD" w:rsidRPr="004119CD" w:rsidTr="008140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основная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667</w:t>
            </w:r>
          </w:p>
        </w:tc>
      </w:tr>
      <w:tr w:rsidR="004119CD" w:rsidRPr="004119CD" w:rsidTr="008140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средняя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149</w:t>
            </w:r>
          </w:p>
        </w:tc>
      </w:tr>
      <w:tr w:rsidR="004119CD" w:rsidRPr="004119CD" w:rsidTr="008140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учеников, оставленных на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19CD" w:rsidRPr="004119CD" w:rsidTr="008140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начальная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119CD" w:rsidRPr="004119CD" w:rsidTr="008140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основная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119CD" w:rsidRPr="004119CD" w:rsidTr="008140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средняя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119CD" w:rsidRPr="004119CD" w:rsidTr="008140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получили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аттестата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119CD" w:rsidRPr="004119CD" w:rsidTr="008140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основном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общем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4119CD" w:rsidTr="008140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среднем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общем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4119CD" w:rsidTr="008140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Окончили школу с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аттестатом с</w:t>
            </w:r>
            <w:r w:rsidRPr="004119CD">
              <w:rPr>
                <w:rFonts w:ascii="Times New Roman" w:eastAsia="Times New Roman" w:hAnsi="Times New Roman" w:cs="Times New Roman"/>
              </w:rPr>
              <w:br/>
            </w: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отличием: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19CD" w:rsidRPr="004119CD" w:rsidTr="008140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в 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основной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4119CD" w:rsidTr="008140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средней</w:t>
            </w:r>
            <w:proofErr w:type="spellEnd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19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4119CD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CD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Приведенная статистика показывает, что динамика освоения основных образовательных программ сохраняется, при этом стабильно растет количество обучающихся Школы.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Краткий анализ динамики результатов успеваемости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знаний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освоения учащимися программ начального общего образования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показателю 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успеваемость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» в 2023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4"/>
        <w:gridCol w:w="714"/>
        <w:gridCol w:w="737"/>
        <w:gridCol w:w="341"/>
        <w:gridCol w:w="1190"/>
        <w:gridCol w:w="341"/>
        <w:gridCol w:w="1400"/>
        <w:gridCol w:w="341"/>
        <w:gridCol w:w="607"/>
        <w:gridCol w:w="341"/>
        <w:gridCol w:w="607"/>
        <w:gridCol w:w="341"/>
        <w:gridCol w:w="912"/>
        <w:gridCol w:w="431"/>
      </w:tblGrid>
      <w:tr w:rsidR="004119CD" w:rsidRPr="00370937" w:rsidTr="008140DB">
        <w:trPr>
          <w:trHeight w:val="3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них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Окончили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Окончили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Переведены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условно</w:t>
            </w:r>
            <w:proofErr w:type="spellEnd"/>
          </w:p>
        </w:tc>
      </w:tr>
      <w:tr w:rsidR="004119CD" w:rsidRPr="00370937" w:rsidTr="008140DB">
        <w:trPr>
          <w:trHeight w:val="3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них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119CD" w:rsidRPr="00370937" w:rsidTr="008140DB">
        <w:trPr>
          <w:trHeight w:val="4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отметками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«4» и 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отметками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4119CD" w:rsidRPr="00370937" w:rsidTr="008140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сравнить результаты освоения обучающимися программ начального общего образования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показателю «успеваемость»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2023 году с результатами освоения учащимися программ начального общего образования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показателю «успеваемость»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году, то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отметить, что процент учащихся, окончивших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«4»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«5», вырос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2,6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процента (в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2022 был 50,4%), процент учащихся, окончивших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«5», вырос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2,5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процента (в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12,5%).</w:t>
      </w:r>
      <w:proofErr w:type="gramEnd"/>
    </w:p>
    <w:p w:rsidR="004119CD" w:rsidRPr="00370937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освоения учащимися программ основного общего образования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показателю 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успеваемость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» в 2023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3"/>
        <w:gridCol w:w="712"/>
        <w:gridCol w:w="611"/>
        <w:gridCol w:w="463"/>
        <w:gridCol w:w="1187"/>
        <w:gridCol w:w="359"/>
        <w:gridCol w:w="1187"/>
        <w:gridCol w:w="411"/>
        <w:gridCol w:w="606"/>
        <w:gridCol w:w="411"/>
        <w:gridCol w:w="606"/>
        <w:gridCol w:w="411"/>
        <w:gridCol w:w="910"/>
        <w:gridCol w:w="430"/>
      </w:tblGrid>
      <w:tr w:rsidR="004119CD" w:rsidRPr="00370937" w:rsidTr="008140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них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Окончили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Окончили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Переведены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условно</w:t>
            </w:r>
            <w:proofErr w:type="spellEnd"/>
          </w:p>
        </w:tc>
      </w:tr>
      <w:tr w:rsidR="004119CD" w:rsidRPr="00370937" w:rsidTr="008140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них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них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отметкам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«4» и 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отметкам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сравнить результаты освоения обучающимися программ основного общего образования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показателю «успеваемость»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2023 году с результатами освоения учащимися программ основного общего образования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показателю «успеваемость»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году, то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отметить, что процент учащихся, окончивших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«4»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«5», снизился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процента (в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2022 был 31%), процент учащихся, окончивших на «5», стабилен (в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3%).</w:t>
      </w:r>
      <w:proofErr w:type="gramEnd"/>
    </w:p>
    <w:p w:rsidR="004119CD" w:rsidRPr="00370937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освоения программ среднего общего образования обучающимися 10, 11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показателю 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успеваемость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» в 2023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1"/>
        <w:gridCol w:w="648"/>
        <w:gridCol w:w="560"/>
        <w:gridCol w:w="428"/>
        <w:gridCol w:w="1071"/>
        <w:gridCol w:w="336"/>
        <w:gridCol w:w="1071"/>
        <w:gridCol w:w="319"/>
        <w:gridCol w:w="555"/>
        <w:gridCol w:w="319"/>
        <w:gridCol w:w="555"/>
        <w:gridCol w:w="319"/>
        <w:gridCol w:w="825"/>
        <w:gridCol w:w="399"/>
        <w:gridCol w:w="357"/>
        <w:gridCol w:w="624"/>
      </w:tblGrid>
      <w:tr w:rsidR="004119CD" w:rsidRPr="00370937" w:rsidTr="008140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них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Окончили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полугодие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Окончили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Переведены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условно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Сменили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форму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</w:tr>
      <w:tr w:rsidR="004119CD" w:rsidRPr="00370937" w:rsidTr="008140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них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отметками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«4» и 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отметками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</w:t>
            </w:r>
            <w:proofErr w:type="spellEnd"/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освоения учащимися программ среднего общего образования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показателю «успеваемость»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2023 учебном году выросли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3 процента (в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 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количество обучающихся, которые закончили полугодие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«4»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«5», было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38%), процент учащихся, окончивших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«5», стабилен (в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2022 было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5%).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результатов ГИА-23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показывает, что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полтора раза уменьшилось число учеников с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тройкой.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15% для поступления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вуз сдавали обществознание, 7%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физику, 3%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литературу, 4%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биологию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6%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информатику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ИКТ.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Результаты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сдачи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ЕГЭ в 2023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9"/>
        <w:gridCol w:w="1376"/>
        <w:gridCol w:w="2132"/>
        <w:gridCol w:w="2173"/>
        <w:gridCol w:w="1367"/>
      </w:tblGrid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Сдавали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Сколько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обучающихся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получили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100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Сколько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обучающихся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получили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90–98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Средний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51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39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 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33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54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50</w:t>
            </w:r>
          </w:p>
        </w:tc>
      </w:tr>
    </w:tbl>
    <w:p w:rsidR="004119CD" w:rsidRPr="00370937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организации учебного процесса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учебного процесса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осуществляется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пятидневной учебной неделе для 1-х классов,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шестидневной учебной неделе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для 2–11-х классов. Занятия проводятся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две смены для обучающихся 1–11-х классов.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января 2023 года Школа применяет федеральную государственную информационную систему «Моя школа» (далее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ФГИС «Моя школа») при организации учебного процесса при реализации ООП НОО, ООО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СОО.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работы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ФГИС «Моя школа» педагогические работники Школы:</w:t>
      </w:r>
    </w:p>
    <w:p w:rsidR="004119CD" w:rsidRPr="00370937" w:rsidRDefault="004119CD" w:rsidP="004119CD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 сервисы электронных журналов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дневников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с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доступом для учителей, родителей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учеников;</w:t>
      </w:r>
    </w:p>
    <w:p w:rsidR="004119CD" w:rsidRPr="00370937" w:rsidRDefault="004119CD" w:rsidP="004119CD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пользуются библиотекой цифрового образовательного контента,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презентациями, текстовыми документами, таблицами для образовательного процесса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совместной работы пользователей системы;</w:t>
      </w:r>
      <w:proofErr w:type="gramEnd"/>
    </w:p>
    <w:p w:rsidR="004119CD" w:rsidRPr="00370937" w:rsidRDefault="004119CD" w:rsidP="004119CD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организуют персональную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групповую онлайн-коммуникацию пользователей, включая чаты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видеоконференции,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ч. посредством иных информационных систем;</w:t>
      </w:r>
    </w:p>
    <w:p w:rsidR="004119CD" w:rsidRPr="00370937" w:rsidRDefault="004119CD" w:rsidP="004119CD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разрабатывают КИМ, ключи правильных ответов, критерии проверки диагностических работ, проводят такие работы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экспертизу развернутых ответов;</w:t>
      </w:r>
    </w:p>
    <w:p w:rsidR="004119CD" w:rsidRPr="00370937" w:rsidRDefault="004119CD" w:rsidP="004119CD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транслируют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 цифровые образовательные решения с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 средств отображения информации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мониторят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отмечают, что им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стало проще планировать уроки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усвоение учебного материала учащимися, благодаря сервисам ФГИС «Моя школа». Мониторинг успеваемости показал, что с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начала использования контента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сервисов ФГИС «Моя школа» успеваемость учеников 10-11-х классов выросла на 4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%,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6—9-х классов — на 1,5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%.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остальных классах средний уровень успеваемости остался прежним.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2023/2024 учебном году Школа усилила </w:t>
      </w:r>
      <w:proofErr w:type="gram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назначением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выполнением домашней работы учениками с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профилактики их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повышенной утомляемости. С октября 2023 года Школа применяет Методические рекомендации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домашней учебной работы обучающихся общеобразовательных организаций, разработанные ИСРО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поручению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Домашние задания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направлены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всестороннее развитие учащихся, учитывают их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интересы, предусматривают выполнение письменных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устных, практических, творческих, проектных, исследовательских работ,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выполняемых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цифровой образовательной среде.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1-х классах домашние задания выдаются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 затрат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не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одного часа. Домашние задания вводятся постепенно с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подробным объяснением ученикам хода их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процесса.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начальной школе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5–6-х классах основной школы домашние задания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выходные не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задаются.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7–11-х классах иногда домашние задания выдаются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выходные дни, направленные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систематизацию полученных знаний,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объеме, не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превышающем половину норм из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таблицы 6.6 СанПиН 1.2.3685-21.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праздничные дни домашние задания не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задаются.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востребованности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8"/>
        <w:gridCol w:w="558"/>
        <w:gridCol w:w="799"/>
        <w:gridCol w:w="799"/>
        <w:gridCol w:w="1519"/>
        <w:gridCol w:w="559"/>
        <w:gridCol w:w="930"/>
        <w:gridCol w:w="1519"/>
        <w:gridCol w:w="988"/>
        <w:gridCol w:w="768"/>
      </w:tblGrid>
      <w:tr w:rsidR="004119CD" w:rsidRPr="00370937" w:rsidTr="008140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Основная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Средняя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</w:tr>
      <w:tr w:rsidR="004119CD" w:rsidRPr="00370937" w:rsidTr="008140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Перешли в</w:t>
            </w:r>
            <w:r w:rsidRPr="00370937">
              <w:rPr>
                <w:rFonts w:ascii="Times New Roman" w:eastAsia="Times New Roman" w:hAnsi="Times New Roman" w:cs="Times New Roman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10-й класс</w:t>
            </w:r>
            <w:r w:rsidRPr="00370937">
              <w:rPr>
                <w:rFonts w:ascii="Times New Roman" w:eastAsia="Times New Roman" w:hAnsi="Times New Roman" w:cs="Times New Roman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Перешли в</w:t>
            </w:r>
            <w:r w:rsidRPr="00370937">
              <w:rPr>
                <w:rFonts w:ascii="Times New Roman" w:eastAsia="Times New Roman" w:hAnsi="Times New Roman" w:cs="Times New Roman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10-й класс</w:t>
            </w:r>
            <w:r w:rsidRPr="00370937">
              <w:rPr>
                <w:rFonts w:ascii="Times New Roman" w:eastAsia="Times New Roman" w:hAnsi="Times New Roman" w:cs="Times New Roman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Поступили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</w:t>
            </w:r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профессиональную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Поступили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Поступили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</w:t>
            </w:r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профессиональную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Устроились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Пошли на</w:t>
            </w:r>
            <w:r w:rsidRPr="00370937">
              <w:rPr>
                <w:rFonts w:ascii="Times New Roman" w:eastAsia="Times New Roman" w:hAnsi="Times New Roman" w:cs="Times New Roman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срочную</w:t>
            </w:r>
            <w:r w:rsidRPr="00370937">
              <w:rPr>
                <w:rFonts w:ascii="Times New Roman" w:eastAsia="Times New Roman" w:hAnsi="Times New Roman" w:cs="Times New Roman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службу по</w:t>
            </w:r>
            <w:r w:rsidRPr="00370937">
              <w:rPr>
                <w:rFonts w:ascii="Times New Roman" w:eastAsia="Times New Roman" w:hAnsi="Times New Roman" w:cs="Times New Roman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призыву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2022 года увеличилось число выпускников 9-го класса, которые продолжили обучение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средних учебных заведениях (СПО). </w:t>
      </w:r>
      <w:proofErr w:type="gram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связано с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тем, что выпускники не хотят сдавать ЕГЭ (пока школьники с 10 по 11 классы готовятся к сдаче экзаменов, студенты колледжа уже осваивают свою будущую профессию), у учеников имеются пробелы в знаниях, им тяжело продолжать обучение из-за плохих оценок, высокая стоимость высшего образования (не все могут позволить себе обучение на коммерческой основе в вузе, а если поступить в</w:t>
      </w:r>
      <w:proofErr w:type="gram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колледж, то можно быстро получить профессию, начать карьеру, и потом уже задуматься о поступлении в университет), при поступлении в вуз после </w:t>
      </w:r>
      <w:proofErr w:type="gram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колледжа</w:t>
      </w:r>
      <w:proofErr w:type="gram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 не придется сдавать ЕГЭ, 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выпускников, поступающих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ВУЗ, снижается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сравнению с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общим количеством выпускников 11-го класса окончивших школу в 2022 году.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качества кадрового обеспечения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работают 141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педагога, из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них 4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внутренних совместителей.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2023 году аттестацию прошли</w:t>
      </w:r>
      <w:proofErr w:type="gram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??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высшую квалификационную категорию.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 повышения качества образовательной деятельности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проводится целенаправленная кадровая политика, основная цель которой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обеспечение оптимального баланса процессов обновления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сохранения численного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качественного состава кадров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его развитии,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потребностями Школы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действующего законодательства.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принципы кадровой политики направлены:</w:t>
      </w:r>
    </w:p>
    <w:p w:rsidR="004119CD" w:rsidRPr="00370937" w:rsidRDefault="004119CD" w:rsidP="004119CD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сохранение, укрепление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кадрового потенциала;</w:t>
      </w:r>
    </w:p>
    <w:p w:rsidR="004119CD" w:rsidRPr="00370937" w:rsidRDefault="004119CD" w:rsidP="004119CD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квалифицированного коллектива, способного работать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современных условиях;</w:t>
      </w:r>
    </w:p>
    <w:p w:rsidR="004119CD" w:rsidRPr="00370937" w:rsidRDefault="004119CD" w:rsidP="004119CD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повышения</w:t>
      </w:r>
      <w:proofErr w:type="spellEnd"/>
      <w:proofErr w:type="gram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уровня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квалификации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персонала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Оценивая кадровое обеспечение образовательной организации, являющееся одним из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условий, которое определяет качество подготовки обучающихся, необходимо констатировать следующее:</w:t>
      </w:r>
    </w:p>
    <w:p w:rsidR="004119CD" w:rsidRPr="00370937" w:rsidRDefault="004119CD" w:rsidP="004119CD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обеспечена квалифицированным профессиональным педагогическим составом;</w:t>
      </w:r>
    </w:p>
    <w:p w:rsidR="004119CD" w:rsidRPr="00370937" w:rsidRDefault="004119CD" w:rsidP="004119CD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создана устойчивая целевая кадровая система,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 осуществляется подготовка новых кадров из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 собственных выпускников;</w:t>
      </w:r>
    </w:p>
    <w:p w:rsidR="004119CD" w:rsidRPr="00370937" w:rsidRDefault="004119CD" w:rsidP="004119CD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кадровый потенциал Школы динамично развивается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целенаправленной работы по повышению квалификации педагогов.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proofErr w:type="gramStart"/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 Оценка</w:t>
      </w:r>
      <w:proofErr w:type="gramEnd"/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качества учебно-методического и</w:t>
      </w:r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библиотечно-информационного обеспечения</w:t>
      </w:r>
    </w:p>
    <w:p w:rsidR="004119CD" w:rsidRPr="00370937" w:rsidRDefault="004119CD" w:rsidP="00411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Общая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характеристика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119CD" w:rsidRPr="00370937" w:rsidRDefault="004119CD" w:rsidP="004119C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объем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библиотечного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фонда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— 5721 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единица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19CD" w:rsidRPr="00370937" w:rsidRDefault="004119CD" w:rsidP="004119C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книгообеспеченность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— 100 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процентов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19CD" w:rsidRPr="00370937" w:rsidRDefault="004119CD" w:rsidP="004119C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обращаемость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— 3578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единиц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 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год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19CD" w:rsidRPr="00370937" w:rsidRDefault="004119CD" w:rsidP="004119C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объем</w:t>
      </w:r>
      <w:proofErr w:type="spellEnd"/>
      <w:proofErr w:type="gram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учебного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фонда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— 3131 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единица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Фонд библиотеки формируется за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счет федерального, областного, местного бюджетов.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Состав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фонда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 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его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использование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3593"/>
        <w:gridCol w:w="2908"/>
        <w:gridCol w:w="2297"/>
      </w:tblGrid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Вид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единиц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фонде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экземпляров</w:t>
            </w:r>
            <w:r w:rsidRPr="00370937">
              <w:rPr>
                <w:rFonts w:ascii="Times New Roman" w:eastAsia="Times New Roman" w:hAnsi="Times New Roman" w:cs="Times New Roman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выдавалось за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2139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Художественная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1300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Языковедение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литературоведение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Естественно-научная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Общественно-политическая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</w:tr>
    </w:tbl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2023/2024 учебном году Школа продолжила обучать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учебникам, входящим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ФПУ, который утвержден приказом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21.09.2022 №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858. Однако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федеральном перечне нет учебников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некоторым предметам, также нет комплектных пособий ко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имеющимся учебникам.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сложившейся ситуации Школа использует пособия, которые выпускают организации из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перечня, утвержденного приказом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09.06.2016 №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699. Это касается учебных предметов «Родной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долганский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язык»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«Родная литература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родном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долганском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языке».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преподавания предмета «Основы духовно-нравственной культуры народов России»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5-х классах используются учебники под авторством Виноградовой Н.Ф., 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Власенко В.И., Полякова А.В., чьи сроки использования продлили до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августа 2024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библиотеке имеются электронные образовательные ресурсы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1338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дисков; сетевые образовательные ресурсы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60. Мультимедийные средства (презентации, электронные энциклопедии, дидактические материалы)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300. Действует подключение к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ресурсам ФГИС «Моя школа».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уровень посещаемости библиотеки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30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день.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 Школы есть страница библиотеки с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информацией 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проводимых мероприятиях библиотеки Школы.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Оснащенность библиотеки учебными пособиями достаточная. Однако требуется дополнительное финансирование библиотеки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закупку периодических изданий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обновление фонда художественной литературы.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официального сайта Школа регулярно ведет официальную страницу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социальной сети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госпаблик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с 15.01.2023. Работа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госпаблика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регламентируется Федеральным законом от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09.02.2009 №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8-ФЗ, постановлением Правительства от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31.12.2022 №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2560, рекомендациями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Минцифры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локальными актами Школы.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госпаблике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всегда присутствует информация:</w:t>
      </w:r>
    </w:p>
    <w:p w:rsidR="004119CD" w:rsidRPr="00370937" w:rsidRDefault="004119CD" w:rsidP="004119CD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наименование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Школы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19CD" w:rsidRPr="00370937" w:rsidRDefault="004119CD" w:rsidP="004119CD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адрес, адрес электронной почты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 телефонов справочных служб Школы;</w:t>
      </w:r>
    </w:p>
    <w:p w:rsidR="004119CD" w:rsidRPr="00370937" w:rsidRDefault="004119CD" w:rsidP="004119CD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об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 сайте Школы;</w:t>
      </w:r>
    </w:p>
    <w:p w:rsidR="004119CD" w:rsidRPr="00370937" w:rsidRDefault="004119CD" w:rsidP="004119CD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иная информацию 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Меню официальной страницы содержит три типа ссылок:</w:t>
      </w:r>
    </w:p>
    <w:p w:rsidR="004119CD" w:rsidRPr="00370937" w:rsidRDefault="004119CD" w:rsidP="004119CD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электронную форму Платформы обратной связи (</w:t>
      </w:r>
      <w:proofErr w:type="gram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proofErr w:type="gram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) для подачи пользователями сообщений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обращений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обложку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первом пункте меню;</w:t>
      </w:r>
    </w:p>
    <w:p w:rsidR="004119CD" w:rsidRPr="00370937" w:rsidRDefault="004119CD" w:rsidP="004119CD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электронную форму </w:t>
      </w:r>
      <w:proofErr w:type="gram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proofErr w:type="gram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выявления мнения пользователей,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путем опросов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голосований,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обложку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во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втором пункте меню;</w:t>
      </w:r>
    </w:p>
    <w:p w:rsidR="004119CD" w:rsidRPr="00370937" w:rsidRDefault="004119CD" w:rsidP="004119CD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ключевые тематические разделы официальной страницы, содержащие информацию 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</w:t>
      </w:r>
      <w:proofErr w:type="gram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госпаблик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ежеквартально проводит опросы пользователей социальной сети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темам удовлетворенности контентом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госпаблика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работой Школы. Анализ опросов показал, что к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концу 2023 года удовлетворенность родителей работой Школы увеличилась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%, обучающихся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16%.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proofErr w:type="gramStart"/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 Оценка</w:t>
      </w:r>
      <w:proofErr w:type="gramEnd"/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материально-технической базы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Материально-техническое обеспечение Школы позволяет реализовывать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полной мере образовательные программы. </w:t>
      </w:r>
      <w:proofErr w:type="gram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оборудованы 36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 кабинета, 2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них оснащен современной мультимедийной техникой,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числе:</w:t>
      </w:r>
      <w:proofErr w:type="gramEnd"/>
    </w:p>
    <w:p w:rsidR="004119CD" w:rsidRPr="00370937" w:rsidRDefault="004119CD" w:rsidP="004119C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лаборатория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физике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19CD" w:rsidRPr="00370937" w:rsidRDefault="004119CD" w:rsidP="004119C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лаборатория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химии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19CD" w:rsidRPr="00370937" w:rsidRDefault="004119CD" w:rsidP="004119C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лаборатория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биологии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19CD" w:rsidRPr="00370937" w:rsidRDefault="004119CD" w:rsidP="004119C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два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кабинета ЦОС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19CD" w:rsidRPr="00370937" w:rsidRDefault="004119CD" w:rsidP="004119C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два кабинета «Точка роста»;</w:t>
      </w:r>
    </w:p>
    <w:p w:rsidR="004119CD" w:rsidRPr="00370937" w:rsidRDefault="004119CD" w:rsidP="004119C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столярная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мастерская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19CD" w:rsidRPr="00370937" w:rsidRDefault="004119CD" w:rsidP="004119C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кабинет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технологии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для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девочек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19CD" w:rsidRPr="00370937" w:rsidRDefault="004119CD" w:rsidP="004119C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ОБЖ</w:t>
      </w:r>
      <w:proofErr w:type="gram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;.</w:t>
      </w:r>
      <w:proofErr w:type="gramEnd"/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втором этаже здания оборудован актовый зал.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первом этаже </w:t>
      </w:r>
      <w:proofErr w:type="gram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оборудованы</w:t>
      </w:r>
      <w:proofErr w:type="gram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столовая, пищеблок и спортивный зал.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итогам предыдущего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рамках проекта «Школа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России» провели закупку недостающего оборудования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Перечнем средств обучения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воспитания, утвержденным приказом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23.08.2021 №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590. Установили:</w:t>
      </w:r>
    </w:p>
    <w:p w:rsidR="004119CD" w:rsidRPr="00370937" w:rsidRDefault="004119CD" w:rsidP="004119CD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рекреациях: стол модульный регулируемый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высоте, стул ученический регулируемый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высоте, ПК во всех учебных кабинетах. Имеется  выход в интернет в 16 из 40  учебных кабинетов.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функционирования внутренней системы оценки качества образования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утверждено Положение 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внутренней системе оценки качества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образованияот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31.05.2022.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итогам оценки качества образования в 2023 году выявлено, что уровень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соответствуют среднему уровню, </w:t>
      </w:r>
      <w:proofErr w:type="spell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личностных результатов </w:t>
      </w:r>
      <w:proofErr w:type="gram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высокая</w:t>
      </w:r>
      <w:proofErr w:type="gram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 анкетирования 2023 года выявлено, что количество родителей, которые удовлетворены общим качеством образования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Школе,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63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процента, количество обучающихся, удовлетворенных образовательным процессом,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— 68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процентов. Высказаны пожелания 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введении профильного обучения с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естественно-научными</w:t>
      </w:r>
      <w:proofErr w:type="gramEnd"/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, социально-экономическими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технологическими классами.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 проведения заседания педсовета 13.12.2023 принято решение ввести профильное обучение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предложенным направлениям (приказ от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15.12.2023 №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167).</w:t>
      </w:r>
    </w:p>
    <w:p w:rsidR="004119CD" w:rsidRPr="00370937" w:rsidRDefault="004119CD" w:rsidP="00411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анализа показателей деятельности организации</w:t>
      </w:r>
    </w:p>
    <w:p w:rsidR="004119CD" w:rsidRPr="00370937" w:rsidRDefault="004119CD" w:rsidP="00411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приведены по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состоянию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 2023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53"/>
        <w:gridCol w:w="1464"/>
        <w:gridCol w:w="1510"/>
      </w:tblGrid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Единица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</w:tr>
      <w:tr w:rsidR="004119CD" w:rsidRPr="00370937" w:rsidTr="008140D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Общая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численность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1315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Численность учащихся по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499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667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149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учащихся, успевающих на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 и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 по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 промежуточной аттестации,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 xml:space="preserve">273 без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</w:rPr>
              <w:t>нач</w:t>
            </w:r>
            <w:proofErr w:type="spellEnd"/>
            <w:r w:rsidRPr="00370937">
              <w:rPr>
                <w:rFonts w:ascii="Times New Roman" w:eastAsia="Times New Roman" w:hAnsi="Times New Roman" w:cs="Times New Roman"/>
              </w:rPr>
              <w:t xml:space="preserve"> школы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ГИА выпускников 9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 по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ГИА выпускников 9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 по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ЕГЭ выпускников 11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 по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ЕГЭ выпускников 11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 по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9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класса, которые получили неудовлетворительные результаты на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 по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языку,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выпускников 9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9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класса, которые получили неудовлетворительные результаты на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 по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математике,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выпускников 9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11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класса, которые получили результаты ниже установленного минимального количества баллов ЕГЭ по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языку,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выпускников 11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11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класса, которые получили результаты ниже установленного минимального количества баллов ЕГЭ по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математике,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</w:t>
            </w:r>
            <w:r w:rsidRPr="00370937">
              <w:rPr>
                <w:rFonts w:ascii="Times New Roman" w:eastAsia="Times New Roman" w:hAnsi="Times New Roman" w:cs="Times New Roman"/>
              </w:rPr>
              <w:br/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выпускников 11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9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класса, которые не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получили аттестаты,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выпускников 9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11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класса, которые не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получили аттестаты,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выпускников 11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9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класса, которые получили аттестаты с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отличием,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общей 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численности выпускников 9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Численность (удельный вес) выпускников 11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класса, которые получили аттестаты с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отличием,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выпускников 11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учащихся, которые принимали участие в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олимпиадах, смотрах, конкурсах,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победителей и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призеров олимпиад, смотров, конкурсов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общей </w:t>
            </w:r>
            <w:proofErr w:type="gram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численности</w:t>
            </w:r>
            <w:proofErr w:type="gram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обучающихся, в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регионального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федерального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международного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по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программам с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углубленным изучением отдельных учебных предметов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(0%)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по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программам профильного обучения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по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программам с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применением дистанционных образовательных технологий, электронного обучения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в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сетевой формы реализации образовательных программ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числе количество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с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высшим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высшим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педагогическим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средним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средним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педагогическим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квалификационной категорией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таких работников, в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с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Численность (удельный вес)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таких работников с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больше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таких работников в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30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55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административно-хозяйственных работников, которые за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последние 5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 прошли повышение квалификации или профессиональную переподготовку,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административно-хозяйственных работников, которые прошли повышение квалификации по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применению в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образовательном процессе ФГОС,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Инфраструктура</w:t>
            </w:r>
            <w:proofErr w:type="spellEnd"/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компьютеров в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расчете на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0,32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экземпляров учебной и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учебно-методической литературы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 количества единиц библиотечного фонда в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расчете на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 читального зала библиотеки, в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наличие в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4119CD" w:rsidRPr="00370937" w:rsidTr="008140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рабочих мест для работы на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proofErr w:type="gram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ск</w:t>
            </w:r>
            <w:proofErr w:type="gram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анирования и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выхода в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с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системы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распечатки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2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Мб/</w:t>
            </w:r>
            <w:proofErr w:type="gram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</w:rPr>
              <w:t>32%</w:t>
            </w:r>
          </w:p>
        </w:tc>
      </w:tr>
      <w:tr w:rsidR="004119CD" w:rsidRPr="00370937" w:rsidTr="008140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площадь помещений для образовательного 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процесса в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расчете на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кв</w:t>
            </w:r>
            <w:proofErr w:type="spellEnd"/>
            <w:proofErr w:type="gramEnd"/>
            <w:r w:rsidRPr="0037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9CD" w:rsidRPr="00370937" w:rsidRDefault="004119CD" w:rsidP="0041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4119CD" w:rsidRPr="00370937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Анализ показателей указывает на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то, что Школа имеет достаточную инфраструктуру, которая соответствует требованиям СП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2.4.3648-20 «Санитарно-эпидемиологические требования к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организациям воспитания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обучения, отдыха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оздоровления детей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молодежи» и позволяет реализовывать образовательные программы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 объеме в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общего образования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ФОП НОО, ООО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СОО.</w:t>
      </w:r>
    </w:p>
    <w:p w:rsidR="004119CD" w:rsidRPr="004119CD" w:rsidRDefault="004119CD" w:rsidP="00411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укомплектована достаточным количеством педагогических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иных работников, которые имеют высокую квалификацию и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70937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  <w:bookmarkStart w:id="0" w:name="_GoBack"/>
      <w:bookmarkEnd w:id="0"/>
    </w:p>
    <w:p w:rsidR="000C1937" w:rsidRDefault="000C1937"/>
    <w:sectPr w:rsidR="000C193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6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75E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D31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DC4F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EC0D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A29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C11F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EC31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690C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BD29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1C43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D97D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200F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34E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C95D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AA55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A617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E60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5245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0413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1"/>
  </w:num>
  <w:num w:numId="5">
    <w:abstractNumId w:val="13"/>
  </w:num>
  <w:num w:numId="6">
    <w:abstractNumId w:val="9"/>
  </w:num>
  <w:num w:numId="7">
    <w:abstractNumId w:val="5"/>
  </w:num>
  <w:num w:numId="8">
    <w:abstractNumId w:val="15"/>
  </w:num>
  <w:num w:numId="9">
    <w:abstractNumId w:val="6"/>
  </w:num>
  <w:num w:numId="10">
    <w:abstractNumId w:val="18"/>
  </w:num>
  <w:num w:numId="11">
    <w:abstractNumId w:val="7"/>
  </w:num>
  <w:num w:numId="12">
    <w:abstractNumId w:val="3"/>
  </w:num>
  <w:num w:numId="13">
    <w:abstractNumId w:val="14"/>
  </w:num>
  <w:num w:numId="14">
    <w:abstractNumId w:val="8"/>
  </w:num>
  <w:num w:numId="15">
    <w:abstractNumId w:val="19"/>
  </w:num>
  <w:num w:numId="16">
    <w:abstractNumId w:val="1"/>
  </w:num>
  <w:num w:numId="17">
    <w:abstractNumId w:val="10"/>
  </w:num>
  <w:num w:numId="18">
    <w:abstractNumId w:val="0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71"/>
    <w:rsid w:val="000C1937"/>
    <w:rsid w:val="00370937"/>
    <w:rsid w:val="004119CD"/>
    <w:rsid w:val="00A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9C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4119CD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4119CD"/>
  </w:style>
  <w:style w:type="character" w:customStyle="1" w:styleId="10">
    <w:name w:val="Заголовок 1 Знак"/>
    <w:basedOn w:val="a0"/>
    <w:link w:val="1"/>
    <w:uiPriority w:val="9"/>
    <w:rsid w:val="004119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119CD"/>
    <w:pPr>
      <w:spacing w:beforeAutospacing="1" w:after="0" w:afterAutospacing="1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119CD"/>
    <w:rPr>
      <w:rFonts w:ascii="Tahoma" w:hAnsi="Tahoma" w:cs="Tahoma"/>
      <w:sz w:val="16"/>
      <w:szCs w:val="16"/>
      <w:lang w:val="en-US"/>
    </w:r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4119CD"/>
    <w:pPr>
      <w:tabs>
        <w:tab w:val="center" w:pos="4677"/>
        <w:tab w:val="right" w:pos="9355"/>
      </w:tabs>
      <w:spacing w:beforeAutospacing="1" w:after="0" w:afterAutospacing="1" w:line="240" w:lineRule="auto"/>
    </w:pPr>
  </w:style>
  <w:style w:type="character" w:customStyle="1" w:styleId="a6">
    <w:name w:val="Верхний колонтитул Знак"/>
    <w:basedOn w:val="a0"/>
    <w:link w:val="13"/>
    <w:uiPriority w:val="99"/>
    <w:rsid w:val="004119CD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4119CD"/>
    <w:pPr>
      <w:tabs>
        <w:tab w:val="center" w:pos="4677"/>
        <w:tab w:val="right" w:pos="9355"/>
      </w:tabs>
      <w:spacing w:beforeAutospacing="1" w:after="0" w:afterAutospacing="1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4119CD"/>
  </w:style>
  <w:style w:type="character" w:customStyle="1" w:styleId="110">
    <w:name w:val="Заголовок 1 Знак1"/>
    <w:basedOn w:val="a0"/>
    <w:uiPriority w:val="9"/>
    <w:rsid w:val="004119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15"/>
    <w:uiPriority w:val="99"/>
    <w:semiHidden/>
    <w:unhideWhenUsed/>
    <w:rsid w:val="0041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5"/>
    <w:uiPriority w:val="99"/>
    <w:semiHidden/>
    <w:rsid w:val="004119CD"/>
  </w:style>
  <w:style w:type="paragraph" w:styleId="a7">
    <w:name w:val="footer"/>
    <w:basedOn w:val="a"/>
    <w:link w:val="16"/>
    <w:uiPriority w:val="99"/>
    <w:semiHidden/>
    <w:unhideWhenUsed/>
    <w:rsid w:val="0041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7"/>
    <w:uiPriority w:val="99"/>
    <w:semiHidden/>
    <w:rsid w:val="004119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9C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4119CD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4119CD"/>
  </w:style>
  <w:style w:type="character" w:customStyle="1" w:styleId="10">
    <w:name w:val="Заголовок 1 Знак"/>
    <w:basedOn w:val="a0"/>
    <w:link w:val="1"/>
    <w:uiPriority w:val="9"/>
    <w:rsid w:val="004119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119CD"/>
    <w:pPr>
      <w:spacing w:beforeAutospacing="1" w:after="0" w:afterAutospacing="1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119CD"/>
    <w:rPr>
      <w:rFonts w:ascii="Tahoma" w:hAnsi="Tahoma" w:cs="Tahoma"/>
      <w:sz w:val="16"/>
      <w:szCs w:val="16"/>
      <w:lang w:val="en-US"/>
    </w:r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4119CD"/>
    <w:pPr>
      <w:tabs>
        <w:tab w:val="center" w:pos="4677"/>
        <w:tab w:val="right" w:pos="9355"/>
      </w:tabs>
      <w:spacing w:beforeAutospacing="1" w:after="0" w:afterAutospacing="1" w:line="240" w:lineRule="auto"/>
    </w:pPr>
  </w:style>
  <w:style w:type="character" w:customStyle="1" w:styleId="a6">
    <w:name w:val="Верхний колонтитул Знак"/>
    <w:basedOn w:val="a0"/>
    <w:link w:val="13"/>
    <w:uiPriority w:val="99"/>
    <w:rsid w:val="004119CD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4119CD"/>
    <w:pPr>
      <w:tabs>
        <w:tab w:val="center" w:pos="4677"/>
        <w:tab w:val="right" w:pos="9355"/>
      </w:tabs>
      <w:spacing w:beforeAutospacing="1" w:after="0" w:afterAutospacing="1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4119CD"/>
  </w:style>
  <w:style w:type="character" w:customStyle="1" w:styleId="110">
    <w:name w:val="Заголовок 1 Знак1"/>
    <w:basedOn w:val="a0"/>
    <w:uiPriority w:val="9"/>
    <w:rsid w:val="004119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15"/>
    <w:uiPriority w:val="99"/>
    <w:semiHidden/>
    <w:unhideWhenUsed/>
    <w:rsid w:val="0041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5"/>
    <w:uiPriority w:val="99"/>
    <w:semiHidden/>
    <w:rsid w:val="004119CD"/>
  </w:style>
  <w:style w:type="paragraph" w:styleId="a7">
    <w:name w:val="footer"/>
    <w:basedOn w:val="a"/>
    <w:link w:val="16"/>
    <w:uiPriority w:val="99"/>
    <w:semiHidden/>
    <w:unhideWhenUsed/>
    <w:rsid w:val="0041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7"/>
    <w:uiPriority w:val="99"/>
    <w:semiHidden/>
    <w:rsid w:val="00411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5219</Words>
  <Characters>29751</Characters>
  <Application>Microsoft Office Word</Application>
  <DocSecurity>0</DocSecurity>
  <Lines>247</Lines>
  <Paragraphs>69</Paragraphs>
  <ScaleCrop>false</ScaleCrop>
  <Company>HP Inc.</Company>
  <LinksUpToDate>false</LinksUpToDate>
  <CharactersWithSpaces>34901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208 T</cp:lastModifiedBy>
  <cp:revision>3</cp:revision>
  <dcterms:created xsi:type="dcterms:W3CDTF">2024-05-25T04:04:00Z</dcterms:created>
  <dcterms:modified xsi:type="dcterms:W3CDTF">2024-05-25T06:42:00Z</dcterms:modified>
</cp:coreProperties>
</file>